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48.png" ContentType="image/png"/>
  <Override PartName="/word/media/rId262.png" ContentType="image/png"/>
  <Override PartName="/word/media/rId260.png" ContentType="image/png"/>
  <Override PartName="/word/media/rId293.png" ContentType="image/png"/>
  <Override PartName="/word/media/rId244.png" ContentType="image/png"/>
  <Override PartName="/word/media/rId246.png" ContentType="image/png"/>
  <Override PartName="/word/media/rId288.png" ContentType="image/png"/>
  <Override PartName="/word/media/rId274.png" ContentType="image/png"/>
  <Override PartName="/word/media/rId276.png" ContentType="image/png"/>
  <Override PartName="/word/media/rId290.png" ContentType="image/png"/>
  <Override PartName="/word/media/rId269.png" ContentType="image/png"/>
  <Override PartName="/word/media/rId254.png" ContentType="image/png"/>
  <Override PartName="/word/media/rId286.png" ContentType="image/png"/>
  <Override PartName="/word/media/rId252.png" ContentType="image/png"/>
  <Override PartName="/word/media/rId278.png" ContentType="image/png"/>
  <Override PartName="/word/media/rId220.png" ContentType="image/png"/>
  <Override PartName="/word/media/rId223.png" ContentType="image/png"/>
  <Override PartName="/word/media/rId257.png" ContentType="image/png"/>
  <Override PartName="/word/media/rId272.png" ContentType="image/png"/>
  <Override PartName="/word/media/rId267.png" ContentType="image/png"/>
  <Override PartName="/word/media/rId230.png" ContentType="image/png"/>
  <Override PartName="/word/media/rId250.png" ContentType="image/png"/>
  <Override PartName="/word/media/rId232.png" ContentType="image/png"/>
  <Override PartName="/word/media/rId195.png" ContentType="image/png"/>
  <Override PartName="/word/media/rId236.png" ContentType="image/png"/>
  <Override PartName="/word/media/rId238.png" ContentType="image/png"/>
  <Override PartName="/word/media/rId240.png" ContentType="image/png"/>
  <Override PartName="/word/media/rId189.png" ContentType="image/png"/>
  <Override PartName="/word/media/rId191.png" ContentType="image/png"/>
  <Override PartName="/word/media/rId234.png" ContentType="image/png"/>
  <Override PartName="/word/media/rId186.png" ContentType="image/png"/>
  <Override PartName="/word/media/rId218.png" ContentType="image/png"/>
  <Override PartName="/word/media/rId215.png" ContentType="image/png"/>
  <Override PartName="/word/media/rId213.png" ContentType="image/png"/>
  <Override PartName="/word/media/rId193.png" ContentType="image/png"/>
  <Override PartName="/word/media/rId205.png" ContentType="image/png"/>
  <Override PartName="/word/media/rId203.png" ContentType="image/png"/>
  <Override PartName="/word/media/rId207.png" ContentType="image/png"/>
  <Override PartName="/word/media/rId211.png" ContentType="image/png"/>
  <Override PartName="/word/media/rId209.png" ContentType="image/png"/>
  <Override PartName="/word/media/rId199.png" ContentType="image/png"/>
  <Override PartName="/word/media/rId54.png" ContentType="image/png"/>
  <Override PartName="/word/media/rId47.png" ContentType="image/pn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trouble(A::Box,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trouble(A::Box,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37"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90"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79"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8"/>
        </w:numPr>
        <w:pStyle w:val="Compact"/>
      </w:pPr>
      <w:r>
        <w:t xml:space="preserve">Integers:</w:t>
      </w:r>
      <w:r>
        <w:t xml:space="preserve"> </w:t>
      </w:r>
      <w:r>
        <w:rPr>
          <w:rStyle w:val="VerbatimChar"/>
        </w:rPr>
        <w:t xml:space="preserve">Int64</w:t>
      </w:r>
    </w:p>
    <w:p>
      <w:pPr>
        <w:numPr>
          <w:ilvl w:val="0"/>
          <w:numId w:val="1008"/>
        </w:numPr>
        <w:pStyle w:val="Compact"/>
      </w:pPr>
      <w:r>
        <w:t xml:space="preserve">Real Numbers:</w:t>
      </w:r>
      <w:r>
        <w:t xml:space="preserve"> </w:t>
      </w:r>
      <w:r>
        <w:rPr>
          <w:rStyle w:val="VerbatimChar"/>
        </w:rPr>
        <w:t xml:space="preserve">Float64</w:t>
      </w:r>
    </w:p>
    <w:p>
      <w:pPr>
        <w:numPr>
          <w:ilvl w:val="0"/>
          <w:numId w:val="1008"/>
        </w:numPr>
        <w:pStyle w:val="Compact"/>
      </w:pPr>
      <w:r>
        <w:t xml:space="preserve">Boolean:</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79"/>
    <w:bookmarkStart w:id="80"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0"/>
    <w:bookmarkStart w:id="81"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0"/>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1"/>
        </w:numPr>
        <w:pStyle w:val="Compact"/>
      </w:pPr>
      <w:r>
        <w:t xml:space="preserve">==</w:t>
      </w:r>
      <w:r>
        <w:t xml:space="preserve"> </w:t>
      </w:r>
      <w:r>
        <w:t xml:space="preserve">“</w:t>
      </w:r>
      <w:r>
        <w:t xml:space="preserve">equal</w:t>
      </w:r>
      <w:r>
        <w:t xml:space="preserve">”</w:t>
      </w:r>
    </w:p>
    <w:p>
      <w:pPr>
        <w:numPr>
          <w:ilvl w:val="1"/>
          <w:numId w:val="1011"/>
        </w:numPr>
        <w:pStyle w:val="Compact"/>
      </w:pPr>
      <w:r>
        <w:t xml:space="preserve">!= or ≠</w:t>
      </w:r>
      <w:r>
        <w:t xml:space="preserve"> </w:t>
      </w:r>
      <w:r>
        <w:t xml:space="preserve">“</w:t>
      </w:r>
      <w:r>
        <w:t xml:space="preserve">not equal</w:t>
      </w:r>
      <w:r>
        <w:t xml:space="preserve">”</w:t>
      </w:r>
    </w:p>
    <w:p>
      <w:pPr>
        <w:numPr>
          <w:ilvl w:val="0"/>
          <w:numId w:val="1010"/>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2"/>
        </w:numPr>
        <w:pStyle w:val="Compact"/>
      </w:pPr>
      <w:r>
        <w:t xml:space="preserve">&lt;</w:t>
      </w:r>
      <w:r>
        <w:t xml:space="preserve"> </w:t>
      </w:r>
      <w:r>
        <w:t xml:space="preserve">“</w:t>
      </w:r>
      <w:r>
        <w:t xml:space="preserve">less than</w:t>
      </w:r>
      <w:r>
        <w:t xml:space="preserve">”</w:t>
      </w:r>
    </w:p>
    <w:p>
      <w:pPr>
        <w:numPr>
          <w:ilvl w:val="1"/>
          <w:numId w:val="1012"/>
        </w:numPr>
        <w:pStyle w:val="Compact"/>
      </w:pPr>
      <w:r>
        <w:t xml:space="preserve">&lt;= or ≤</w:t>
      </w:r>
      <w:r>
        <w:t xml:space="preserve"> </w:t>
      </w:r>
      <w:r>
        <w:t xml:space="preserve">“</w:t>
      </w:r>
      <w:r>
        <w:t xml:space="preserve">less than or equal to</w:t>
      </w:r>
      <w:r>
        <w:t xml:space="preserve">”</w:t>
      </w:r>
    </w:p>
    <w:p>
      <w:pPr>
        <w:numPr>
          <w:ilvl w:val="0"/>
          <w:numId w:val="1010"/>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3"/>
        </w:numPr>
        <w:pStyle w:val="Compact"/>
      </w:pPr>
      <w:r>
        <w:t xml:space="preserve">&gt;</w:t>
      </w:r>
      <w:r>
        <w:t xml:space="preserve"> </w:t>
      </w:r>
      <w:r>
        <w:t xml:space="preserve">“</w:t>
      </w:r>
      <w:r>
        <w:t xml:space="preserve">greater than</w:t>
      </w:r>
      <w:r>
        <w:t xml:space="preserve">”</w:t>
      </w:r>
    </w:p>
    <w:p>
      <w:pPr>
        <w:numPr>
          <w:ilvl w:val="1"/>
          <w:numId w:val="1013"/>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1"/>
    <w:bookmarkStart w:id="86"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2"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2"/>
    <w:bookmarkStart w:id="83"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4"/>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3"/>
    <w:bookmarkStart w:id="84"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4"/>
    <w:bookmarkStart w:id="85"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5"/>
    <w:bookmarkEnd w:id="86"/>
    <w:bookmarkStart w:id="87"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7"/>
    <w:bookmarkStart w:id="88"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88"/>
    <w:bookmarkStart w:id="89"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89"/>
    <w:bookmarkEnd w:id="90"/>
    <w:bookmarkStart w:id="116"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2"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1"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1"/>
    <w:bookmarkEnd w:id="92"/>
    <w:bookmarkStart w:id="99"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4"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3">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4"/>
    <w:bookmarkStart w:id="95"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5"/>
    <w:bookmarkStart w:id="97"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6">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6"/>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7"/>
    <w:bookmarkStart w:id="98"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98"/>
    <w:bookmarkEnd w:id="99"/>
    <w:bookmarkStart w:id="100"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3.1.4.2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0"/>
    <w:bookmarkStart w:id="101"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1"/>
    <w:bookmarkStart w:id="102"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2"/>
    <w:bookmarkStart w:id="110"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3"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7"/>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3"/>
    <w:bookmarkStart w:id="104"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[6.92059230343265e-310, 0.0, 6.92059232319054e-310, 6.9205923043844e-310, 0.0, 6.92059232319054e-310, 6.92059230343265e-310, 0.0, 6.92059232319054e-310, 6.92059230343265e-310]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6.92059e-310  0.0</w:t>
      </w:r>
      <w:r>
        <w:br/>
      </w:r>
      <w:r>
        <w:rPr>
          <w:rStyle w:val="VerbatimChar"/>
        </w:rPr>
        <w:t xml:space="preserve"> 0.0           6.92059e-310</w:t>
      </w:r>
      <w:r>
        <w:br/>
      </w:r>
      <w:r>
        <w:rPr>
          <w:rStyle w:val="VerbatimChar"/>
        </w:rPr>
        <w:t xml:space="preserve"> 6.92059e-310  6.92059e-310</w:t>
      </w:r>
      <w:r>
        <w:br/>
      </w:r>
      <w:r>
        <w:rPr>
          <w:rStyle w:val="VerbatimChar"/>
        </w:rPr>
        <w:t xml:space="preserve"> 6.92059e-310  0.0</w:t>
      </w:r>
      <w:r>
        <w:br/>
      </w:r>
      <w:r>
        <w:rPr>
          <w:rStyle w:val="VerbatimChar"/>
        </w:rPr>
        <w:t xml:space="preserve"> 0.0           6.92059e-310</w:t>
      </w:r>
      <w:r>
        <w:br/>
      </w:r>
      <w:r>
        <w:rPr>
          <w:rStyle w:val="VerbatimChar"/>
        </w:rPr>
        <w:t xml:space="preserve"> 6.92059e-310  6.92059e-310</w:t>
      </w:r>
      <w:r>
        <w:br/>
      </w:r>
      <w:r>
        <w:rPr>
          <w:rStyle w:val="VerbatimChar"/>
        </w:rPr>
        <w:t xml:space="preserve"> 6.92059e-310  0.0</w:t>
      </w:r>
      <w:r>
        <w:br/>
      </w:r>
      <w:r>
        <w:rPr>
          <w:rStyle w:val="VerbatimChar"/>
        </w:rPr>
        <w:t xml:space="preserve"> 0.0           6.92059e-310</w:t>
      </w:r>
      <w:r>
        <w:br/>
      </w:r>
      <w:r>
        <w:rPr>
          <w:rStyle w:val="VerbatimChar"/>
        </w:rPr>
        <w:t xml:space="preserve"> 6.92059e-310  6.92059e-310</w:t>
      </w:r>
      <w:r>
        <w:br/>
      </w:r>
      <w:r>
        <w:rPr>
          <w:rStyle w:val="VerbatimChar"/>
        </w:rPr>
        <w:t xml:space="preserve"> 6.92059e-310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8"/>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19"/>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4"/>
    <w:bookmarkStart w:id="105"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0"/>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5"/>
    <w:bookmarkStart w:id="106"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6"/>
    <w:bookmarkStart w:id="107"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7"/>
    <w:bookmarkStart w:id="109"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08"/>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1"/>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09"/>
    <w:bookmarkEnd w:id="110"/>
    <w:bookmarkStart w:id="112"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1"/>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2"/>
    <w:bookmarkStart w:id="113"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3"/>
    <w:bookmarkStart w:id="114"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4"/>
    <w:bookmarkStart w:id="115"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5"/>
    <w:bookmarkEnd w:id="116"/>
    <w:bookmarkStart w:id="118"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17">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18"/>
    <w:bookmarkStart w:id="136"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27"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19"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2"/>
        </w:numPr>
        <w:pStyle w:val="Compact"/>
      </w:pPr>
      <w:r>
        <w:rPr>
          <w:rStyle w:val="VerbatimChar"/>
        </w:rPr>
        <w:t xml:space="preserve">Date</w:t>
      </w:r>
      <w:r>
        <w:t xml:space="preserve">: representing time in days and</w:t>
      </w:r>
    </w:p>
    <w:p>
      <w:pPr>
        <w:numPr>
          <w:ilvl w:val="0"/>
          <w:numId w:val="1022"/>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19"/>
    <w:bookmarkStart w:id="122"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0">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1">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2"/>
    <w:bookmarkStart w:id="124"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3">
        <w:r>
          <w:rPr>
            <w:rStyle w:val="VerbatimChar"/>
          </w:rPr>
          <w:t xml:space="preserve">BusinessDays.jl</w:t>
        </w:r>
      </w:hyperlink>
      <w:r>
        <w:t xml:space="preserve"> </w:t>
      </w:r>
      <w:r>
        <w:t xml:space="preserve">package.</w:t>
      </w:r>
    </w:p>
    <w:bookmarkEnd w:id="124"/>
    <w:bookmarkStart w:id="125"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12467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1077148800000 milliseconds</w:t>
      </w:r>
    </w:p>
    <w:bookmarkEnd w:id="125"/>
    <w:bookmarkStart w:id="126"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3.2.5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6"/>
    <w:bookmarkEnd w:id="127"/>
    <w:bookmarkStart w:id="132"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28">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3"/>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3"/>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29"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0.4001657796915654</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[0.018754201385870806, 0.34863585543588704, 0.2905299203366467]</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2.0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12</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[18, 2, 16]</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3.0  2.0</w:t>
      </w:r>
      <w:r>
        <w:br/>
      </w:r>
      <w:r>
        <w:rPr>
          <w:rStyle w:val="VerbatimChar"/>
        </w:rPr>
        <w:t xml:space="preserve"> 3.0  1.0</w:t>
      </w:r>
    </w:p>
    <w:bookmarkEnd w:id="129"/>
    <w:bookmarkStart w:id="130"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-1.0177596650045748</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-0.149111  0.250022</w:t>
      </w:r>
      <w:r>
        <w:br/>
      </w:r>
      <w:r>
        <w:rPr>
          <w:rStyle w:val="VerbatimChar"/>
        </w:rPr>
        <w:t xml:space="preserve"> -1.22475   2.22954</w:t>
      </w:r>
    </w:p>
    <w:bookmarkEnd w:id="130"/>
    <w:bookmarkStart w:id="131"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1"/>
    <w:bookmarkEnd w:id="132"/>
    <w:bookmarkStart w:id="135"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3">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/tmp/jl_UMeh4O</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4">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5"/>
    <w:bookmarkEnd w:id="136"/>
    <w:bookmarkEnd w:id="137"/>
    <w:bookmarkStart w:id="182"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38"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38"/>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4"/>
        </w:numPr>
        <w:pStyle w:val="Compact"/>
      </w:pPr>
      <w:r>
        <w:t xml:space="preserve">Which TV show has the highest rating?</w:t>
      </w:r>
    </w:p>
    <w:p>
      <w:pPr>
        <w:numPr>
          <w:ilvl w:val="0"/>
          <w:numId w:val="1024"/>
        </w:numPr>
        <w:pStyle w:val="Compact"/>
      </w:pPr>
      <w:r>
        <w:t xml:space="preserve">Which TV shows were produced in the United States?</w:t>
      </w:r>
    </w:p>
    <w:p>
      <w:pPr>
        <w:numPr>
          <w:ilvl w:val="0"/>
          <w:numId w:val="1024"/>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39"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39"/>
    <w:p>
      <w:pPr>
        <w:pStyle w:val="BodyText"/>
      </w:pPr>
      <w:r>
        <w:t xml:space="preserve">Now, questions that we could ask ourselves could be:</w:t>
      </w:r>
    </w:p>
    <w:p>
      <w:pPr>
        <w:numPr>
          <w:ilvl w:val="0"/>
          <w:numId w:val="1025"/>
        </w:numPr>
        <w:pStyle w:val="Compact"/>
      </w:pPr>
      <w:r>
        <w:t xml:space="preserve">What is Game of Thrones’ average rating?</w:t>
      </w:r>
    </w:p>
    <w:p>
      <w:pPr>
        <w:numPr>
          <w:ilvl w:val="0"/>
          <w:numId w:val="1025"/>
        </w:numPr>
        <w:pStyle w:val="Compact"/>
      </w:pPr>
      <w:r>
        <w:t xml:space="preserve">Who gave the highest rating for Friends?</w:t>
      </w:r>
    </w:p>
    <w:p>
      <w:pPr>
        <w:numPr>
          <w:ilvl w:val="0"/>
          <w:numId w:val="1025"/>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0"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0"/>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1"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1"/>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0"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6"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2">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3"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4">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5">
        <w:r>
          <w:rPr>
            <w:rStyle w:val="VerbatimChar"/>
          </w:rPr>
          <w:t xml:space="preserve">CSV.File</w:t>
        </w:r>
        <w:r>
          <w:rPr>
            <w:rStyle w:val="Hyperlink"/>
          </w:rPr>
          <w:t xml:space="preserve"> </w:t>
        </w:r>
        <w:r>
          <w:rPr>
            <w:rStyle w:val="Hyperlink"/>
          </w:rPr>
          <w:t xml:space="preserve">constructor docstring</w:t>
        </w:r>
      </w:hyperlink>
      <w:r>
        <w:t xml:space="preserve">.</w:t>
      </w:r>
    </w:p>
    <w:bookmarkEnd w:id="146"/>
    <w:bookmarkStart w:id="149"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47">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48">
        <w:r>
          <w:rPr>
            <w:rStyle w:val="VerbatimChar"/>
          </w:rPr>
          <w:t xml:space="preserve">XLSX.jl</w:t>
        </w:r>
        <w:r>
          <w:rPr>
            <w:rStyle w:val="Hyperlink"/>
          </w:rPr>
          <w:t xml:space="preserve"> </w:t>
        </w:r>
        <w:r>
          <w:rPr>
            <w:rStyle w:val="Hyperlink"/>
          </w:rPr>
          <w:t xml:space="preserve">documentation</w:t>
        </w:r>
      </w:hyperlink>
      <w:r>
        <w:t xml:space="preserve">.</w:t>
      </w:r>
    </w:p>
    <w:bookmarkEnd w:id="149"/>
    <w:bookmarkEnd w:id="150"/>
    <w:bookmarkStart w:id="151"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3.2</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1"/>
    <w:bookmarkStart w:id="157"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4"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2"/>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4"/>
    <w:bookmarkStart w:id="156"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5"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5"/>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6"/>
    <w:bookmarkEnd w:id="157"/>
    <w:bookmarkStart w:id="162"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58"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58"/>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59"/>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1">
        <w:r>
          <w:rPr>
            <w:rStyle w:val="Hyperlink"/>
            <w:iCs/>
            <w:i/>
          </w:rPr>
          <w:t xml:space="preserve">column selectors</w:t>
        </w:r>
      </w:hyperlink>
      <w:r>
        <w:t xml:space="preserve">.</w:t>
      </w:r>
    </w:p>
    <w:p>
      <w:pPr>
        <w:pStyle w:val="BlockText"/>
      </w:pPr>
      <w:r>
        <w:t xml:space="preserve">We can use:</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2"/>
    <w:bookmarkStart w:id="163"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3"/>
    <w:bookmarkStart w:id="170"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4">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5"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5"/>
    <w:bookmarkStart w:id="166"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6"/>
    <w:bookmarkStart w:id="167"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67"/>
    <w:bookmarkStart w:id="168"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68"/>
    <w:bookmarkStart w:id="169"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69"/>
    <w:bookmarkEnd w:id="170"/>
    <w:bookmarkStart w:id="172"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3.2.1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1"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1"/>
    <w:bookmarkEnd w:id="172"/>
    <w:bookmarkStart w:id="174"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3"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3"/>
    <w:bookmarkEnd w:id="174"/>
    <w:bookmarkStart w:id="181"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5"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3.2.1.1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5"/>
    <w:bookmarkStart w:id="176"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423978</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6"/>
    <w:bookmarkStart w:id="177"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77"/>
    <w:bookmarkStart w:id="178"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78"/>
    <w:bookmarkStart w:id="180"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79"/>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0"/>
    <w:bookmarkEnd w:id="181"/>
    <w:bookmarkEnd w:id="182"/>
    <w:bookmarkStart w:id="297"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3">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4">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5">
        <w:r>
          <w:rPr>
            <w:rStyle w:val="Hyperlink"/>
          </w:rPr>
          <w:t xml:space="preserve">Backends &amp; Output</w:t>
        </w:r>
      </w:hyperlink>
      <w:r>
        <w:t xml:space="preserve"> </w:t>
      </w:r>
      <w:r>
        <w:t xml:space="preserve">for details.</w:t>
      </w:r>
    </w:p>
    <w:bookmarkStart w:id="188"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7"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bookmarkEnd w:id="187"/>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88"/>
    <w:bookmarkStart w:id="201"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0"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bookmarkEnd w:id="190"/>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2"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4"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6"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198"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7"/>
                    <a:stretch>
                      <a:fillRect/>
                    </a:stretch>
                  </pic:blipFill>
                  <pic:spPr bwMode="auto">
                    <a:xfrm>
                      <a:off x="0" y="0"/>
                      <a:ext cx="5334000" cy="7018421"/>
                    </a:xfrm>
                    <a:prstGeom prst="rect">
                      <a:avLst/>
                    </a:prstGeom>
                    <a:noFill/>
                    <a:ln w="9525">
                      <a:noFill/>
                      <a:headEnd/>
                      <a:tailEnd/>
                    </a:ln>
                  </pic:spPr>
                </pic:pic>
              </a:graphicData>
            </a:graphic>
          </wp:inline>
        </w:drawing>
      </w:r>
      <w:bookmarkEnd w:id="198"/>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0"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199"/>
                    <a:stretch>
                      <a:fillRect/>
                    </a:stretch>
                  </pic:blipFill>
                  <pic:spPr bwMode="auto">
                    <a:xfrm>
                      <a:off x="0" y="0"/>
                      <a:ext cx="5334000" cy="4385733"/>
                    </a:xfrm>
                    <a:prstGeom prst="rect">
                      <a:avLst/>
                    </a:prstGeom>
                    <a:noFill/>
                    <a:ln w="9525">
                      <a:noFill/>
                      <a:headEnd/>
                      <a:tailEnd/>
                    </a:ln>
                  </pic:spPr>
                </pic:pic>
              </a:graphicData>
            </a:graphic>
          </wp:inline>
        </w:drawing>
      </w:r>
      <w:bookmarkEnd w:id="200"/>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1"/>
    <w:bookmarkStart w:id="217"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2">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4"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bookmarkEnd w:id="204"/>
    </w:p>
    <w:p>
      <w:pPr>
        <w:pStyle w:val="ImageCaption"/>
      </w:pPr>
      <w:r>
        <w:t xml:space="preserve">Figure 10: Theme dark.</w:t>
      </w:r>
    </w:p>
    <w:p>
      <w:pPr>
        <w:pStyle w:val="CaptionedFigure"/>
      </w:pPr>
      <w:bookmarkStart w:id="206"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08"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12: Theme ggplot2.</w:t>
      </w:r>
    </w:p>
    <w:p>
      <w:pPr>
        <w:pStyle w:val="CaptionedFigure"/>
      </w:pPr>
      <w:bookmarkStart w:id="210"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13: Theme minimal.</w:t>
      </w:r>
    </w:p>
    <w:p>
      <w:pPr>
        <w:pStyle w:val="CaptionedFigure"/>
      </w:pPr>
      <w:bookmarkStart w:id="212"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4"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3"/>
                    <a:stretch>
                      <a:fillRect/>
                    </a:stretch>
                  </pic:blipFill>
                  <pic:spPr bwMode="auto">
                    <a:xfrm>
                      <a:off x="0" y="0"/>
                      <a:ext cx="5334000" cy="4000499"/>
                    </a:xfrm>
                    <a:prstGeom prst="rect">
                      <a:avLst/>
                    </a:prstGeom>
                    <a:noFill/>
                    <a:ln w="9525">
                      <a:noFill/>
                      <a:headEnd/>
                      <a:tailEnd/>
                    </a:ln>
                  </pic:spPr>
                </pic:pic>
              </a:graphicData>
            </a:graphic>
          </wp:inline>
        </w:drawing>
      </w:r>
      <w:bookmarkEnd w:id="214"/>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6"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bookmarkEnd w:id="216"/>
    </w:p>
    <w:p>
      <w:pPr>
        <w:pStyle w:val="ImageCaption"/>
      </w:pPr>
      <w:r>
        <w:t xml:space="preserve">Figure 16: Theme with extra args.</w:t>
      </w:r>
    </w:p>
    <w:p>
      <w:pPr>
        <w:pStyle w:val="BodyText"/>
      </w:pPr>
      <w:r>
        <w:t xml:space="preserve">Now, let’s move on and do a plot with LaTeX strings and a custom theme.</w:t>
      </w:r>
    </w:p>
    <w:bookmarkEnd w:id="217"/>
    <w:bookmarkStart w:id="225"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19"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1"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2">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4"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2">
        <w:r>
          <w:rPr>
            <w:rStyle w:val="VerbatimChar"/>
          </w:rPr>
          <w:t xml:space="preserve">Cycles</w:t>
        </w:r>
      </w:hyperlink>
      <w:r>
        <w:t xml:space="preserve"> </w:t>
      </w:r>
      <w:r>
        <w:t xml:space="preserve">and know a little bit more about them, plus some additional keywords in order to achieve this.</w:t>
      </w:r>
    </w:p>
    <w:bookmarkEnd w:id="225"/>
    <w:bookmarkStart w:id="243"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6">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27">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28">
        <w:r>
          <w:rPr>
            <w:rStyle w:val="Hyperlink"/>
          </w:rPr>
          <w:t xml:space="preserve">ColorSchemes.jl</w:t>
        </w:r>
      </w:hyperlink>
      <w:r>
        <w:t xml:space="preserve"> </w:t>
      </w:r>
      <w:r>
        <w:t xml:space="preserve">and</w:t>
      </w:r>
      <w:r>
        <w:t xml:space="preserve"> </w:t>
      </w:r>
      <w:hyperlink r:id="rId229">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1"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bookmarkEnd w:id="231"/>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3"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5"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7"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39"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24: Colormap from two colors.</w:t>
      </w:r>
    </w:p>
    <w:bookmarkStart w:id="242"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1"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2"/>
    <w:bookmarkEnd w:id="243"/>
    <w:bookmarkStart w:id="265"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5"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8"/>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7"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2"/>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49"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1"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3"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6"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5"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4"/>
                    <a:stretch>
                      <a:fillRect/>
                    </a:stretch>
                  </pic:blipFill>
                  <pic:spPr bwMode="auto">
                    <a:xfrm>
                      <a:off x="0" y="0"/>
                      <a:ext cx="5334000" cy="4000499"/>
                    </a:xfrm>
                    <a:prstGeom prst="rect">
                      <a:avLst/>
                    </a:prstGeom>
                    <a:noFill/>
                    <a:ln w="9525">
                      <a:noFill/>
                      <a:headEnd/>
                      <a:tailEnd/>
                    </a:ln>
                  </pic:spPr>
                </pic:pic>
              </a:graphicData>
            </a:graphic>
          </wp:inline>
        </w:drawing>
      </w:r>
      <w:bookmarkEnd w:id="255"/>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6"/>
    <w:bookmarkStart w:id="259"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58"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59"/>
    <w:bookmarkStart w:id="264"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1"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bookmarkEnd w:id="261"/>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3"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4"/>
    <w:bookmarkEnd w:id="265"/>
    <w:bookmarkStart w:id="296"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6">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1"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68"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7"/>
                    <a:stretch>
                      <a:fillRect/>
                    </a:stretch>
                  </pic:blipFill>
                  <pic:spPr bwMode="auto">
                    <a:xfrm>
                      <a:off x="0" y="0"/>
                      <a:ext cx="5334000" cy="1333500"/>
                    </a:xfrm>
                    <a:prstGeom prst="rect">
                      <a:avLst/>
                    </a:prstGeom>
                    <a:noFill/>
                    <a:ln w="9525">
                      <a:noFill/>
                      <a:headEnd/>
                      <a:tailEnd/>
                    </a:ln>
                  </pic:spPr>
                </pic:pic>
              </a:graphicData>
            </a:graphic>
          </wp:inline>
        </w:drawing>
      </w:r>
      <w:bookmarkEnd w:id="268"/>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0"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1"/>
    <w:bookmarkStart w:id="280"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3"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5"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7"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79"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bookmarkEnd w:id="279"/>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0"/>
    <w:bookmarkStart w:id="284"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1"/>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3"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4"/>
    <w:bookmarkStart w:id="292"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5">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7"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6"/>
                    <a:stretch>
                      <a:fillRect/>
                    </a:stretch>
                  </pic:blipFill>
                  <pic:spPr bwMode="auto">
                    <a:xfrm>
                      <a:off x="0" y="0"/>
                      <a:ext cx="5334000" cy="1333500"/>
                    </a:xfrm>
                    <a:prstGeom prst="rect">
                      <a:avLst/>
                    </a:prstGeom>
                    <a:noFill/>
                    <a:ln w="9525">
                      <a:noFill/>
                      <a:headEnd/>
                      <a:tailEnd/>
                    </a:ln>
                  </pic:spPr>
                </pic:pic>
              </a:graphicData>
            </a:graphic>
          </wp:inline>
        </w:drawing>
      </w:r>
      <w:bookmarkEnd w:id="287"/>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89"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88"/>
                    <a:stretch>
                      <a:fillRect/>
                    </a:stretch>
                  </pic:blipFill>
                  <pic:spPr bwMode="auto">
                    <a:xfrm>
                      <a:off x="0" y="0"/>
                      <a:ext cx="5334000" cy="3556000"/>
                    </a:xfrm>
                    <a:prstGeom prst="rect">
                      <a:avLst/>
                    </a:prstGeom>
                    <a:noFill/>
                    <a:ln w="9525">
                      <a:noFill/>
                      <a:headEnd/>
                      <a:tailEnd/>
                    </a:ln>
                  </pic:spPr>
                </pic:pic>
              </a:graphicData>
            </a:graphic>
          </wp:inline>
        </w:drawing>
      </w:r>
      <w:bookmarkEnd w:id="289"/>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1"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2"/>
    <w:bookmarkStart w:id="295"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4"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5"/>
    <w:bookmarkEnd w:id="296"/>
    <w:bookmarkEnd w:id="297"/>
    <w:bookmarkStart w:id="307" w:name="sec:appendix"/>
    <w:p>
      <w:pPr>
        <w:pStyle w:val="Heading1"/>
      </w:pPr>
      <w:r>
        <w:t xml:space="preserve">Appendix</w:t>
      </w:r>
    </w:p>
    <w:bookmarkStart w:id="298"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0.25.23</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1.2.1</w:t>
      </w:r>
      <w:r>
        <w:br/>
      </w:r>
      <w:r>
        <w:rPr>
          <w:rStyle w:val="VerbatimChar"/>
        </w:rPr>
        <w:t xml:space="preserve">LaTeXStrings 1.2.1</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2021-10-31 21:58 UTC</w:t>
      </w:r>
    </w:p>
    <w:bookmarkEnd w:id="298"/>
    <w:bookmarkStart w:id="306"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0" w:name="julia-style-guide"/>
    <w:p>
      <w:pPr>
        <w:pStyle w:val="Heading3"/>
      </w:pPr>
      <w:r>
        <w:t xml:space="preserve">Julia Style Guide</w:t>
      </w:r>
    </w:p>
    <w:p>
      <w:pPr>
        <w:pStyle w:val="FirstParagraph"/>
      </w:pPr>
      <w:r>
        <w:t xml:space="preserve">Firstly, we attempt to stick to the conventions from the</w:t>
      </w:r>
      <w:r>
        <w:t xml:space="preserve"> </w:t>
      </w:r>
      <w:hyperlink r:id="rId299">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3"/>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3"/>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0"/>
    <w:bookmarkStart w:id="302" w:name="bluestyle"/>
    <w:p>
      <w:pPr>
        <w:pStyle w:val="Heading3"/>
      </w:pPr>
      <w:r>
        <w:t xml:space="preserve">BlueStyle</w:t>
      </w:r>
    </w:p>
    <w:p>
      <w:pPr>
        <w:pStyle w:val="FirstParagraph"/>
      </w:pPr>
      <w:r>
        <w:t xml:space="preserve">The</w:t>
      </w:r>
      <w:r>
        <w:t xml:space="preserve"> </w:t>
      </w:r>
      <w:hyperlink r:id="rId301">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4"/>
        </w:numPr>
      </w:pPr>
      <w:r>
        <w:t xml:space="preserve">At most 92 characters per line in code (in Markdown files, longer lines are allowed).</w:t>
      </w:r>
    </w:p>
    <w:p>
      <w:pPr>
        <w:numPr>
          <w:ilvl w:val="0"/>
          <w:numId w:val="1034"/>
        </w:numPr>
      </w:pPr>
      <w:r>
        <w:t xml:space="preserve">When loading code via</w:t>
      </w:r>
      <w:r>
        <w:t xml:space="preserve"> </w:t>
      </w:r>
      <w:r>
        <w:rPr>
          <w:rStyle w:val="VerbatimChar"/>
        </w:rPr>
        <w:t xml:space="preserve">using</w:t>
      </w:r>
      <w:r>
        <w:t xml:space="preserve">, load at most one module per line.</w:t>
      </w:r>
    </w:p>
    <w:p>
      <w:pPr>
        <w:numPr>
          <w:ilvl w:val="0"/>
          <w:numId w:val="1034"/>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4"/>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4"/>
        </w:numPr>
      </w:pPr>
      <w:r>
        <w:t xml:space="preserve">Global variables should be avoided.</w:t>
      </w:r>
    </w:p>
    <w:p>
      <w:pPr>
        <w:numPr>
          <w:ilvl w:val="0"/>
          <w:numId w:val="1034"/>
        </w:numPr>
      </w:pPr>
      <w:r>
        <w:t xml:space="preserve">Try to limit function names to one or two words.</w:t>
      </w:r>
    </w:p>
    <w:p>
      <w:pPr>
        <w:numPr>
          <w:ilvl w:val="0"/>
          <w:numId w:val="1034"/>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4"/>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4"/>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in for loops and not = or ∈ (even though Julia allows it).</w:t>
      </w:r>
    </w:p>
    <w:bookmarkEnd w:id="302"/>
    <w:bookmarkStart w:id="305" w:name="our-additions"/>
    <w:p>
      <w:pPr>
        <w:pStyle w:val="Heading3"/>
      </w:pPr>
      <w:r>
        <w:t xml:space="preserve">Our additions</w:t>
      </w:r>
    </w:p>
    <w:p>
      <w:pPr>
        <w:numPr>
          <w:ilvl w:val="0"/>
          <w:numId w:val="1035"/>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5"/>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5"/>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5"/>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5"/>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5"/>
        </w:numPr>
        <w:pStyle w:val="Compact"/>
      </w:pPr>
      <w:r>
        <w:t xml:space="preserve">The line before each code block ends with a colon (:) to indicate that the line belongs to the code block.</w:t>
      </w:r>
    </w:p>
    <w:bookmarkStart w:id="304"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3">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4"/>
    <w:bookmarkEnd w:id="305"/>
    <w:bookmarkEnd w:id="306"/>
    <w:bookmarkEnd w:id="307"/>
    <w:bookmarkStart w:id="330" w:name="references"/>
    <w:p>
      <w:pPr>
        <w:pStyle w:val="Heading1"/>
      </w:pPr>
      <w:r>
        <w:t xml:space="preserve">References</w:t>
      </w:r>
    </w:p>
    <w:bookmarkStart w:id="329" w:name="refs"/>
    <w:bookmarkStart w:id="308"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08"/>
    <w:bookmarkStart w:id="309"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09"/>
    <w:bookmarkStart w:id="311" w:name="ref-domo2018data"/>
    <w:p>
      <w:pPr>
        <w:pStyle w:val="Bibliography"/>
      </w:pPr>
      <w:r>
        <w:t xml:space="preserve">Domo. (2018).</w:t>
      </w:r>
      <w:r>
        <w:t xml:space="preserve"> </w:t>
      </w:r>
      <w:r>
        <w:rPr>
          <w:iCs/>
          <w:i/>
        </w:rPr>
        <w:t xml:space="preserve">Data never sleeps 6.0</w:t>
      </w:r>
      <w:r>
        <w:t xml:space="preserve">.</w:t>
      </w:r>
      <w:r>
        <w:t xml:space="preserve"> </w:t>
      </w:r>
      <w:hyperlink r:id="rId310">
        <w:r>
          <w:rPr>
            <w:rStyle w:val="Hyperlink"/>
          </w:rPr>
          <w:t xml:space="preserve">https://www.domo.com/assets/downloads/18_domo_data-never-sleeps-6+verticals.pdf</w:t>
        </w:r>
      </w:hyperlink>
    </w:p>
    <w:bookmarkEnd w:id="311"/>
    <w:bookmarkStart w:id="312"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2"/>
    <w:bookmarkStart w:id="313"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3"/>
    <w:bookmarkStart w:id="315" w:name="ref-jump2021using"/>
    <w:p>
      <w:pPr>
        <w:pStyle w:val="Bibliography"/>
      </w:pPr>
      <w:r>
        <w:rPr>
          <w:iCs/>
          <w:i/>
        </w:rPr>
        <w:t xml:space="preserve">JuMP style guide</w:t>
      </w:r>
      <w:r>
        <w:t xml:space="preserve">. (2021).</w:t>
      </w:r>
      <w:r>
        <w:t xml:space="preserve"> </w:t>
      </w:r>
      <w:hyperlink r:id="rId314">
        <w:r>
          <w:rPr>
            <w:rStyle w:val="Hyperlink"/>
          </w:rPr>
          <w:t xml:space="preserve">https://jump.dev/JuMP.jl/v0.21/developers/style/#using-vs.-import</w:t>
        </w:r>
      </w:hyperlink>
    </w:p>
    <w:bookmarkEnd w:id="315"/>
    <w:bookmarkStart w:id="316"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6"/>
    <w:bookmarkStart w:id="318"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7">
        <w:r>
          <w:rPr>
            <w:rStyle w:val="Hyperlink"/>
          </w:rPr>
          <w:t xml:space="preserve">https://doi.org/10.1162/99608f92.ba20f892</w:t>
        </w:r>
      </w:hyperlink>
    </w:p>
    <w:bookmarkEnd w:id="318"/>
    <w:bookmarkStart w:id="320"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19">
        <w:r>
          <w:rPr>
            <w:rStyle w:val="Hyperlink"/>
          </w:rPr>
          <w:t xml:space="preserve">https://doi.org/10.1038/d41586-019-02310-3</w:t>
        </w:r>
      </w:hyperlink>
    </w:p>
    <w:bookmarkEnd w:id="320"/>
    <w:bookmarkStart w:id="322"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1">
        <w:r>
          <w:rPr>
            <w:rStyle w:val="Hyperlink"/>
          </w:rPr>
          <w:t xml:space="preserve">https://storopoli.io/Bayesian-Julia</w:t>
        </w:r>
      </w:hyperlink>
    </w:p>
    <w:bookmarkEnd w:id="322"/>
    <w:bookmarkStart w:id="324"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3">
        <w:r>
          <w:rPr>
            <w:rStyle w:val="Hyperlink"/>
          </w:rPr>
          <w:t xml:space="preserve">https://youtu.be/moyPIhvw4Nk</w:t>
        </w:r>
      </w:hyperlink>
    </w:p>
    <w:bookmarkEnd w:id="324"/>
    <w:bookmarkStart w:id="325"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5"/>
    <w:bookmarkStart w:id="327"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6">
        <w:r>
          <w:rPr>
            <w:rStyle w:val="Hyperlink"/>
          </w:rPr>
          <w:t xml:space="preserve">https://www.python.org/dev/peps/pep-0008/</w:t>
        </w:r>
      </w:hyperlink>
    </w:p>
    <w:bookmarkEnd w:id="327"/>
    <w:bookmarkStart w:id="328"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08">
    <w:p>
      <w:pPr>
        <w:pStyle w:val="FootnoteText"/>
      </w:pPr>
      <w:r>
        <w:rPr>
          <w:rStyle w:val="FootnoteReference"/>
        </w:rPr>
        <w:footnoteRef/>
      </w:r>
      <w:r>
        <w:t xml:space="preserve"> </w:t>
      </w:r>
      <w:r>
        <w:t xml:space="preserve">or, that the memory address pointers to the elements in the column are stored next to each other</w:t>
      </w:r>
    </w:p>
  </w:footnote>
  <w:footnote w:id="111">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2">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3">
        <w:r>
          <w:rPr>
            <w:rStyle w:val="Hyperlink"/>
          </w:rPr>
          <w:t xml:space="preserve">https://discourse.julialang.org/t/pull-dataframes-columns-to-the-front/60327/5</w:t>
        </w:r>
      </w:hyperlink>
      <w:r>
        <w:t xml:space="preserve">).</w:t>
      </w:r>
    </w:p>
  </w:footnote>
  <w:footnote w:id="159">
    <w:p>
      <w:pPr>
        <w:pStyle w:val="FootnoteText"/>
      </w:pPr>
      <w:r>
        <w:rPr>
          <w:rStyle w:val="FootnoteReference"/>
        </w:rPr>
        <w:footnoteRef/>
      </w:r>
      <w:r>
        <w:t xml:space="preserve"> </w:t>
      </w:r>
      <w:r>
        <w:t xml:space="preserve">thanks to Sudete on Discourse (</w:t>
      </w:r>
      <w:hyperlink r:id="rId160">
        <w:r>
          <w:rPr>
            <w:rStyle w:val="Hyperlink"/>
          </w:rPr>
          <w:t xml:space="preserve">https://discourse.julialang.org/t/pull-dataframes-columns-to-the-front/60327/4</w:t>
        </w:r>
      </w:hyperlink>
      <w:r>
        <w:t xml:space="preserve">) for this suggestion.</w:t>
      </w:r>
    </w:p>
  </w:footnote>
  <w:footnote w:id="179">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1">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90" Target="media/rId290.png" /><Relationship Type="http://schemas.openxmlformats.org/officeDocument/2006/relationships/image" Id="rId269" Target="media/rId269.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232" Target="media/rId232.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186" Target="media/rId186.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2021-10-31T22:01:51Z</dcterms:created>
  <dcterms:modified xsi:type="dcterms:W3CDTF">2021-10-31T22:01:51Z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/home/runner/.julia/packages/Books/bptxm/defaults/style.csl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